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DD3C5" w14:textId="67A64FBA" w:rsidR="008A076D" w:rsidRDefault="008A076D" w:rsidP="008A0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3168AA"/>
          <w:kern w:val="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168AA"/>
          <w:kern w:val="0"/>
          <w:sz w:val="20"/>
          <w:szCs w:val="20"/>
        </w:rPr>
        <w:t>Producto: Puente de adherencia</w:t>
      </w:r>
    </w:p>
    <w:p w14:paraId="6848CD60" w14:textId="77777777" w:rsidR="008A076D" w:rsidRDefault="008A076D" w:rsidP="008A0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3168AA"/>
          <w:kern w:val="0"/>
          <w:sz w:val="20"/>
          <w:szCs w:val="20"/>
        </w:rPr>
      </w:pPr>
    </w:p>
    <w:p w14:paraId="7727BFDF" w14:textId="2E21F88C" w:rsidR="008A076D" w:rsidRDefault="008A076D" w:rsidP="008A07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iCs/>
          <w:color w:val="3168AA"/>
          <w:kern w:val="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168AA"/>
          <w:kern w:val="0"/>
          <w:sz w:val="20"/>
          <w:szCs w:val="20"/>
        </w:rPr>
        <w:t>Descripción del producto</w:t>
      </w:r>
    </w:p>
    <w:p w14:paraId="4AF8CAEB" w14:textId="77777777" w:rsidR="008A076D" w:rsidRDefault="008A076D" w:rsidP="008A07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3168AA"/>
          <w:kern w:val="0"/>
          <w:sz w:val="21"/>
          <w:szCs w:val="21"/>
        </w:rPr>
      </w:pPr>
      <w:r>
        <w:rPr>
          <w:rFonts w:ascii="Arial" w:hAnsi="Arial" w:cs="Arial"/>
          <w:color w:val="3168AA"/>
          <w:kern w:val="0"/>
          <w:sz w:val="19"/>
          <w:szCs w:val="19"/>
        </w:rPr>
        <w:t xml:space="preserve">Formulado en base a resinas sintéticas de gran elasticidad </w:t>
      </w:r>
      <w:r>
        <w:rPr>
          <w:rFonts w:ascii="Times New Roman" w:hAnsi="Times New Roman" w:cs="Times New Roman"/>
          <w:color w:val="3168AA"/>
          <w:kern w:val="0"/>
          <w:sz w:val="21"/>
          <w:szCs w:val="21"/>
        </w:rPr>
        <w:t xml:space="preserve">y </w:t>
      </w:r>
      <w:proofErr w:type="spellStart"/>
      <w:r>
        <w:rPr>
          <w:rFonts w:ascii="Arial" w:hAnsi="Arial" w:cs="Arial"/>
          <w:color w:val="3168AA"/>
          <w:kern w:val="0"/>
          <w:sz w:val="19"/>
          <w:szCs w:val="19"/>
        </w:rPr>
        <w:t>tack</w:t>
      </w:r>
      <w:proofErr w:type="spellEnd"/>
      <w:r>
        <w:rPr>
          <w:rFonts w:ascii="Arial" w:hAnsi="Arial" w:cs="Arial"/>
          <w:color w:val="3168AA"/>
          <w:kern w:val="0"/>
          <w:sz w:val="19"/>
          <w:szCs w:val="19"/>
        </w:rPr>
        <w:t xml:space="preserve">, cargas minerales seleccionadas </w:t>
      </w:r>
      <w:r>
        <w:rPr>
          <w:rFonts w:ascii="Times New Roman" w:hAnsi="Times New Roman" w:cs="Times New Roman"/>
          <w:color w:val="3168AA"/>
          <w:kern w:val="0"/>
          <w:sz w:val="21"/>
          <w:szCs w:val="21"/>
        </w:rPr>
        <w:t>y</w:t>
      </w:r>
    </w:p>
    <w:p w14:paraId="458D6B6B" w14:textId="77777777" w:rsidR="008A076D" w:rsidRDefault="008A076D" w:rsidP="008A07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168AA"/>
          <w:kern w:val="0"/>
          <w:sz w:val="19"/>
          <w:szCs w:val="19"/>
        </w:rPr>
      </w:pPr>
      <w:r>
        <w:rPr>
          <w:rFonts w:ascii="Arial" w:hAnsi="Arial" w:cs="Arial"/>
          <w:color w:val="3168AA"/>
          <w:kern w:val="0"/>
          <w:sz w:val="19"/>
          <w:szCs w:val="19"/>
        </w:rPr>
        <w:t>aditivos especiales.</w:t>
      </w:r>
    </w:p>
    <w:p w14:paraId="5D5EBDBD" w14:textId="77777777" w:rsidR="008A076D" w:rsidRDefault="008A076D" w:rsidP="008A07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iCs/>
          <w:color w:val="3168AA"/>
          <w:kern w:val="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168AA"/>
          <w:kern w:val="0"/>
          <w:sz w:val="20"/>
          <w:szCs w:val="20"/>
        </w:rPr>
        <w:t xml:space="preserve">Características </w:t>
      </w:r>
      <w:r>
        <w:rPr>
          <w:rFonts w:ascii="Times New Roman" w:hAnsi="Times New Roman" w:cs="Times New Roman"/>
          <w:b/>
          <w:bCs/>
          <w:i/>
          <w:iCs/>
          <w:color w:val="3168AA"/>
          <w:kern w:val="0"/>
          <w:sz w:val="21"/>
          <w:szCs w:val="21"/>
        </w:rPr>
        <w:t xml:space="preserve">y </w:t>
      </w:r>
      <w:r>
        <w:rPr>
          <w:rFonts w:ascii="Arial" w:hAnsi="Arial" w:cs="Arial"/>
          <w:b/>
          <w:bCs/>
          <w:i/>
          <w:iCs/>
          <w:color w:val="3168AA"/>
          <w:kern w:val="0"/>
          <w:sz w:val="20"/>
          <w:szCs w:val="20"/>
        </w:rPr>
        <w:t>Usos</w:t>
      </w:r>
    </w:p>
    <w:p w14:paraId="16A1DBA5" w14:textId="77777777" w:rsidR="008A076D" w:rsidRDefault="008A076D" w:rsidP="008A07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168AA"/>
          <w:kern w:val="0"/>
          <w:sz w:val="19"/>
          <w:szCs w:val="19"/>
        </w:rPr>
      </w:pPr>
      <w:r>
        <w:rPr>
          <w:rFonts w:ascii="Arial" w:hAnsi="Arial" w:cs="Arial"/>
          <w:color w:val="3168AA"/>
          <w:kern w:val="0"/>
          <w:sz w:val="19"/>
          <w:szCs w:val="19"/>
        </w:rPr>
        <w:t>Muro puente de adherencia es un producto listo para usar sobre diversos sustratos otorgando</w:t>
      </w:r>
    </w:p>
    <w:p w14:paraId="5A741691" w14:textId="77777777" w:rsidR="008A076D" w:rsidRDefault="008A076D" w:rsidP="008A07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168AA"/>
          <w:kern w:val="0"/>
          <w:sz w:val="19"/>
          <w:szCs w:val="19"/>
        </w:rPr>
      </w:pPr>
      <w:r>
        <w:rPr>
          <w:rFonts w:ascii="Arial" w:hAnsi="Arial" w:cs="Arial"/>
          <w:color w:val="3168AA"/>
          <w:kern w:val="0"/>
          <w:sz w:val="19"/>
          <w:szCs w:val="19"/>
        </w:rPr>
        <w:t xml:space="preserve">adherencia </w:t>
      </w:r>
      <w:r>
        <w:rPr>
          <w:rFonts w:ascii="Arial" w:hAnsi="Arial" w:cs="Arial"/>
          <w:color w:val="3168AA"/>
          <w:kern w:val="0"/>
          <w:sz w:val="18"/>
          <w:szCs w:val="18"/>
        </w:rPr>
        <w:t xml:space="preserve">y </w:t>
      </w:r>
      <w:r>
        <w:rPr>
          <w:rFonts w:ascii="Arial" w:hAnsi="Arial" w:cs="Arial"/>
          <w:color w:val="3168AA"/>
          <w:kern w:val="0"/>
          <w:sz w:val="19"/>
          <w:szCs w:val="19"/>
        </w:rPr>
        <w:t>rugosidad a estos para un mejor anclaje de revoques.</w:t>
      </w:r>
    </w:p>
    <w:p w14:paraId="32929969" w14:textId="4EEFA22D" w:rsidR="008A076D" w:rsidRDefault="008A076D" w:rsidP="008A07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168AA"/>
          <w:kern w:val="0"/>
          <w:sz w:val="19"/>
          <w:szCs w:val="19"/>
        </w:rPr>
      </w:pPr>
      <w:r>
        <w:rPr>
          <w:rFonts w:ascii="Arial" w:hAnsi="Arial" w:cs="Arial"/>
          <w:color w:val="3168AA"/>
          <w:kern w:val="0"/>
          <w:sz w:val="19"/>
          <w:szCs w:val="19"/>
        </w:rPr>
        <w:t>Vehículo</w:t>
      </w:r>
      <w:r>
        <w:rPr>
          <w:rFonts w:ascii="Arial" w:hAnsi="Arial" w:cs="Arial"/>
          <w:color w:val="3168AA"/>
          <w:kern w:val="0"/>
          <w:sz w:val="19"/>
          <w:szCs w:val="19"/>
        </w:rPr>
        <w:t xml:space="preserve"> acrílico</w:t>
      </w:r>
    </w:p>
    <w:p w14:paraId="3D1417BA" w14:textId="77777777" w:rsidR="008A076D" w:rsidRDefault="008A076D" w:rsidP="008A07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168AA"/>
          <w:kern w:val="0"/>
          <w:sz w:val="19"/>
          <w:szCs w:val="19"/>
        </w:rPr>
      </w:pPr>
      <w:r>
        <w:rPr>
          <w:rFonts w:ascii="Arial" w:hAnsi="Arial" w:cs="Arial"/>
          <w:color w:val="3168AA"/>
          <w:kern w:val="0"/>
          <w:sz w:val="19"/>
          <w:szCs w:val="19"/>
        </w:rPr>
        <w:t>%solidos:75+-2</w:t>
      </w:r>
    </w:p>
    <w:p w14:paraId="46DF1875" w14:textId="77777777" w:rsidR="008A076D" w:rsidRDefault="008A076D" w:rsidP="008A07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iCs/>
          <w:color w:val="3168AA"/>
          <w:kern w:val="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168AA"/>
          <w:kern w:val="0"/>
          <w:sz w:val="20"/>
          <w:szCs w:val="20"/>
        </w:rPr>
        <w:t>Modo de empleo</w:t>
      </w:r>
    </w:p>
    <w:p w14:paraId="77BA0AD4" w14:textId="77777777" w:rsidR="008A076D" w:rsidRDefault="008A076D" w:rsidP="008A07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168AA"/>
          <w:kern w:val="0"/>
          <w:sz w:val="19"/>
          <w:szCs w:val="19"/>
        </w:rPr>
      </w:pPr>
      <w:r>
        <w:rPr>
          <w:rFonts w:ascii="Arial" w:hAnsi="Arial" w:cs="Arial"/>
          <w:color w:val="3168AA"/>
          <w:kern w:val="0"/>
          <w:sz w:val="19"/>
          <w:szCs w:val="19"/>
        </w:rPr>
        <w:t>Se puede aplicar sobre cualquier soporte tradicional a brocha o rodillo.</w:t>
      </w:r>
    </w:p>
    <w:p w14:paraId="373E6E69" w14:textId="77777777" w:rsidR="008A076D" w:rsidRDefault="008A076D" w:rsidP="008A07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168AA"/>
          <w:kern w:val="0"/>
          <w:sz w:val="19"/>
          <w:szCs w:val="19"/>
        </w:rPr>
      </w:pPr>
      <w:r>
        <w:rPr>
          <w:rFonts w:ascii="Arial" w:hAnsi="Arial" w:cs="Arial"/>
          <w:color w:val="3168AA"/>
          <w:kern w:val="0"/>
          <w:sz w:val="19"/>
          <w:szCs w:val="19"/>
        </w:rPr>
        <w:t xml:space="preserve">Las superficies deben estar limpias, secas, libres de aceite, grasas </w:t>
      </w:r>
      <w:r>
        <w:rPr>
          <w:rFonts w:ascii="Times New Roman" w:hAnsi="Times New Roman" w:cs="Times New Roman"/>
          <w:color w:val="3168AA"/>
          <w:kern w:val="0"/>
          <w:sz w:val="21"/>
          <w:szCs w:val="21"/>
        </w:rPr>
        <w:t xml:space="preserve">y </w:t>
      </w:r>
      <w:r>
        <w:rPr>
          <w:rFonts w:ascii="Arial" w:hAnsi="Arial" w:cs="Arial"/>
          <w:color w:val="3168AA"/>
          <w:kern w:val="0"/>
          <w:sz w:val="19"/>
          <w:szCs w:val="19"/>
        </w:rPr>
        <w:t>polvo. Aquellas partes que se</w:t>
      </w:r>
    </w:p>
    <w:p w14:paraId="711E94AC" w14:textId="77777777" w:rsidR="008A076D" w:rsidRDefault="008A076D" w:rsidP="008A07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168AA"/>
          <w:kern w:val="0"/>
          <w:sz w:val="19"/>
          <w:szCs w:val="19"/>
        </w:rPr>
      </w:pPr>
      <w:r>
        <w:rPr>
          <w:rFonts w:ascii="Arial" w:hAnsi="Arial" w:cs="Arial"/>
          <w:color w:val="3168AA"/>
          <w:kern w:val="0"/>
          <w:sz w:val="19"/>
          <w:szCs w:val="19"/>
        </w:rPr>
        <w:t>encuentren desprendidas o no adecuadamente adheridas a la base, deben retirarse.</w:t>
      </w:r>
    </w:p>
    <w:p w14:paraId="3D3A8538" w14:textId="77777777" w:rsidR="008A076D" w:rsidRDefault="008A076D" w:rsidP="008A07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168AA"/>
          <w:kern w:val="0"/>
          <w:sz w:val="19"/>
          <w:szCs w:val="19"/>
        </w:rPr>
      </w:pPr>
      <w:r>
        <w:rPr>
          <w:rFonts w:ascii="Arial" w:hAnsi="Arial" w:cs="Arial"/>
          <w:color w:val="3168AA"/>
          <w:kern w:val="0"/>
          <w:sz w:val="19"/>
          <w:szCs w:val="19"/>
        </w:rPr>
        <w:t xml:space="preserve">Una vez extendido el material dejar orear </w:t>
      </w:r>
      <w:r>
        <w:rPr>
          <w:rFonts w:ascii="Arial" w:hAnsi="Arial" w:cs="Arial"/>
          <w:color w:val="3168AA"/>
          <w:kern w:val="0"/>
          <w:sz w:val="18"/>
          <w:szCs w:val="18"/>
        </w:rPr>
        <w:t xml:space="preserve">y </w:t>
      </w:r>
      <w:r>
        <w:rPr>
          <w:rFonts w:ascii="Arial" w:hAnsi="Arial" w:cs="Arial"/>
          <w:color w:val="3168AA"/>
          <w:kern w:val="0"/>
          <w:sz w:val="19"/>
          <w:szCs w:val="19"/>
        </w:rPr>
        <w:t>proceder a aplicar sobre este el revoque.</w:t>
      </w:r>
    </w:p>
    <w:p w14:paraId="09157D34" w14:textId="77777777" w:rsidR="008A076D" w:rsidRDefault="008A076D" w:rsidP="008A07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iCs/>
          <w:color w:val="3168AA"/>
          <w:kern w:val="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168AA"/>
          <w:kern w:val="0"/>
          <w:sz w:val="20"/>
          <w:szCs w:val="20"/>
        </w:rPr>
        <w:t>Precauciones</w:t>
      </w:r>
    </w:p>
    <w:p w14:paraId="1870EEC9" w14:textId="77777777" w:rsidR="008A076D" w:rsidRDefault="008A076D" w:rsidP="008A07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168AA"/>
          <w:kern w:val="0"/>
          <w:sz w:val="21"/>
          <w:szCs w:val="21"/>
        </w:rPr>
      </w:pPr>
      <w:r>
        <w:rPr>
          <w:rFonts w:ascii="Arial" w:hAnsi="Arial" w:cs="Arial"/>
          <w:color w:val="3168AA"/>
          <w:kern w:val="0"/>
          <w:sz w:val="21"/>
          <w:szCs w:val="21"/>
        </w:rPr>
        <w:t>No utilizar con temperaturas inferiores a SQ o superiores a 30Qc.</w:t>
      </w:r>
    </w:p>
    <w:p w14:paraId="3F856604" w14:textId="77777777" w:rsidR="008A076D" w:rsidRDefault="008A076D" w:rsidP="008A07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iCs/>
          <w:color w:val="3168AA"/>
          <w:kern w:val="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168AA"/>
          <w:kern w:val="0"/>
          <w:sz w:val="20"/>
          <w:szCs w:val="20"/>
        </w:rPr>
        <w:t>Presentación</w:t>
      </w:r>
    </w:p>
    <w:p w14:paraId="7BA78EDA" w14:textId="77777777" w:rsidR="008A076D" w:rsidRDefault="008A076D" w:rsidP="008A07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3168AA"/>
          <w:kern w:val="0"/>
          <w:sz w:val="14"/>
          <w:szCs w:val="14"/>
        </w:rPr>
      </w:pPr>
      <w:r>
        <w:rPr>
          <w:rFonts w:ascii="Arial" w:hAnsi="Arial" w:cs="Arial"/>
          <w:color w:val="3168AA"/>
          <w:kern w:val="0"/>
          <w:sz w:val="19"/>
          <w:szCs w:val="19"/>
        </w:rPr>
        <w:t xml:space="preserve">Baldes 10 </w:t>
      </w:r>
      <w:r>
        <w:rPr>
          <w:rFonts w:ascii="Times New Roman" w:hAnsi="Times New Roman" w:cs="Times New Roman"/>
          <w:color w:val="3168AA"/>
          <w:kern w:val="0"/>
          <w:sz w:val="14"/>
          <w:szCs w:val="14"/>
        </w:rPr>
        <w:t xml:space="preserve">1 </w:t>
      </w:r>
      <w:r>
        <w:rPr>
          <w:rFonts w:ascii="Arial" w:hAnsi="Arial" w:cs="Arial"/>
          <w:color w:val="3168AA"/>
          <w:kern w:val="0"/>
          <w:sz w:val="18"/>
          <w:szCs w:val="18"/>
        </w:rPr>
        <w:t xml:space="preserve">y </w:t>
      </w:r>
      <w:r>
        <w:rPr>
          <w:rFonts w:ascii="Arial" w:hAnsi="Arial" w:cs="Arial"/>
          <w:color w:val="3168AA"/>
          <w:kern w:val="0"/>
          <w:sz w:val="19"/>
          <w:szCs w:val="19"/>
        </w:rPr>
        <w:t xml:space="preserve">20 </w:t>
      </w:r>
      <w:r>
        <w:rPr>
          <w:rFonts w:ascii="Times New Roman" w:hAnsi="Times New Roman" w:cs="Times New Roman"/>
          <w:color w:val="3168AA"/>
          <w:kern w:val="0"/>
          <w:sz w:val="14"/>
          <w:szCs w:val="14"/>
        </w:rPr>
        <w:t>1</w:t>
      </w:r>
    </w:p>
    <w:p w14:paraId="66203482" w14:textId="77777777" w:rsidR="008A076D" w:rsidRDefault="008A076D" w:rsidP="008A07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i/>
          <w:iCs/>
          <w:color w:val="3168AA"/>
          <w:kern w:val="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3168AA"/>
          <w:kern w:val="0"/>
          <w:sz w:val="20"/>
          <w:szCs w:val="20"/>
        </w:rPr>
        <w:t>Conservación</w:t>
      </w:r>
    </w:p>
    <w:p w14:paraId="7C8B4E0B" w14:textId="77777777" w:rsidR="008A076D" w:rsidRDefault="008A076D" w:rsidP="008A07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168AA"/>
          <w:kern w:val="0"/>
          <w:sz w:val="19"/>
          <w:szCs w:val="19"/>
        </w:rPr>
      </w:pPr>
      <w:r>
        <w:rPr>
          <w:rFonts w:ascii="Arial" w:hAnsi="Arial" w:cs="Arial"/>
          <w:color w:val="3168AA"/>
          <w:kern w:val="0"/>
          <w:sz w:val="19"/>
          <w:szCs w:val="19"/>
        </w:rPr>
        <w:t>12 meses a partir de la fecha en envase original cerrado, al abrigo de la intemperie</w:t>
      </w:r>
    </w:p>
    <w:p w14:paraId="073DEEA4" w14:textId="77777777" w:rsidR="008A076D" w:rsidRDefault="008A076D" w:rsidP="008A07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3168AA"/>
          <w:kern w:val="0"/>
          <w:sz w:val="19"/>
          <w:szCs w:val="19"/>
        </w:rPr>
      </w:pPr>
      <w:r>
        <w:rPr>
          <w:rFonts w:ascii="Arial" w:hAnsi="Arial" w:cs="Arial"/>
          <w:b/>
          <w:bCs/>
          <w:i/>
          <w:iCs/>
          <w:color w:val="3168AA"/>
          <w:kern w:val="0"/>
          <w:sz w:val="20"/>
          <w:szCs w:val="20"/>
        </w:rPr>
        <w:t xml:space="preserve">Nota: </w:t>
      </w:r>
      <w:r>
        <w:rPr>
          <w:rFonts w:ascii="Arial" w:hAnsi="Arial" w:cs="Arial"/>
          <w:color w:val="3168AA"/>
          <w:kern w:val="0"/>
          <w:sz w:val="19"/>
          <w:szCs w:val="19"/>
        </w:rPr>
        <w:t>la viscosidad del producto puede variar levemente dentro del envase.</w:t>
      </w:r>
    </w:p>
    <w:p w14:paraId="0DA91CC9" w14:textId="79FB1972" w:rsidR="009F5377" w:rsidRPr="00EB4171" w:rsidRDefault="009F5377" w:rsidP="008A076D"/>
    <w:sectPr w:rsidR="009F5377" w:rsidRPr="00EB41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71"/>
    <w:rsid w:val="000F1200"/>
    <w:rsid w:val="008A076D"/>
    <w:rsid w:val="009F5377"/>
    <w:rsid w:val="00BE64B0"/>
    <w:rsid w:val="00EB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6C7B"/>
  <w15:chartTrackingRefBased/>
  <w15:docId w15:val="{2FD0780B-A6E0-4898-B550-D1568E13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Cedrón</dc:creator>
  <cp:keywords/>
  <dc:description/>
  <cp:lastModifiedBy>Sofia Cedrón</cp:lastModifiedBy>
  <cp:revision>2</cp:revision>
  <dcterms:created xsi:type="dcterms:W3CDTF">2023-09-22T15:08:00Z</dcterms:created>
  <dcterms:modified xsi:type="dcterms:W3CDTF">2023-09-22T15:08:00Z</dcterms:modified>
</cp:coreProperties>
</file>